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6D72E" w14:textId="0522D14E" w:rsidR="008F3573" w:rsidRDefault="003503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46292" wp14:editId="50070B46">
                <wp:simplePos x="0" y="0"/>
                <wp:positionH relativeFrom="column">
                  <wp:posOffset>-382137</wp:posOffset>
                </wp:positionH>
                <wp:positionV relativeFrom="paragraph">
                  <wp:posOffset>2866030</wp:posOffset>
                </wp:positionV>
                <wp:extent cx="6469039" cy="3179720"/>
                <wp:effectExtent l="0" t="0" r="8255" b="1905"/>
                <wp:wrapNone/>
                <wp:docPr id="79196870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039" cy="317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77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77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773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E8D8AF" w14:textId="34CE702F" w:rsidR="004C7EE1" w:rsidRDefault="004C7EE1" w:rsidP="004C7EE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eastAsiaTheme="majorEastAsia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7EE1">
                              <w:rPr>
                                <w:rStyle w:val="normaltextrun"/>
                                <w:rFonts w:ascii="Calibri" w:eastAsiaTheme="majorEastAsia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Louise Newman - Head of Governance</w:t>
                            </w:r>
                          </w:p>
                          <w:p w14:paraId="4D552F5B" w14:textId="77777777" w:rsidR="004C7EE1" w:rsidRPr="004C7EE1" w:rsidRDefault="004C7EE1" w:rsidP="004C7EE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26977A" w14:textId="77777777" w:rsidR="004C7EE1" w:rsidRDefault="004C7EE1" w:rsidP="004C7EE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7EE1"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Louise joined HET Managed Services in her current role in 2021.  She has worked in education since 2001 in various school-based roles, most recently running a governance consultancy business across Dorset, </w:t>
                            </w:r>
                            <w:proofErr w:type="gramStart"/>
                            <w:r w:rsidRPr="004C7EE1"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Bournemouth</w:t>
                            </w:r>
                            <w:proofErr w:type="gramEnd"/>
                            <w:r w:rsidRPr="004C7EE1"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Poole. </w:t>
                            </w:r>
                          </w:p>
                          <w:p w14:paraId="19858266" w14:textId="77777777" w:rsidR="004C7EE1" w:rsidRDefault="004C7EE1" w:rsidP="004C7EE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CD6DE5" w14:textId="39484F3A" w:rsidR="004C7EE1" w:rsidRDefault="004C7EE1" w:rsidP="004C7EE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7EE1"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She comes from a local authority administration background and holds a business administration degree.</w:t>
                            </w:r>
                            <w:r w:rsidRPr="004C7EE1">
                              <w:rPr>
                                <w:rStyle w:val="eop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586654F" w14:textId="77777777" w:rsidR="004C7EE1" w:rsidRPr="004C7EE1" w:rsidRDefault="004C7EE1" w:rsidP="004C7EE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FDA622" w14:textId="27D64672" w:rsidR="004C7EE1" w:rsidRPr="004C7EE1" w:rsidRDefault="004C7EE1" w:rsidP="004C7EE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7EE1"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Louise provides advice and support to our Trust Board and local governing </w:t>
                            </w:r>
                            <w:r w:rsidR="007D7C19"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committees</w:t>
                            </w:r>
                            <w:r w:rsidRPr="004C7EE1"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around governance requirements</w:t>
                            </w:r>
                            <w:r w:rsidR="007D7C19"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processes</w:t>
                            </w:r>
                            <w:r w:rsidRPr="004C7EE1">
                              <w:rPr>
                                <w:rStyle w:val="normaltextrun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. </w:t>
                            </w:r>
                            <w:r w:rsidRPr="004C7EE1">
                              <w:rPr>
                                <w:rStyle w:val="eop"/>
                                <w:rFonts w:ascii="Calibri" w:eastAsiaTheme="majorEastAsia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5055AF6" w14:textId="26E0DF43" w:rsidR="00350322" w:rsidRPr="001F0D75" w:rsidRDefault="00350322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62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1pt;margin-top:225.65pt;width:509.35pt;height:2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" fillcolor="#004845" stroked="f" strokeweight=".5pt">
                <v:fill color2="#00807b" rotate="t" angle="315" colors="0 #004845;.5 #006a66;1 #00807b" focus="100%" type="gradient"/>
                <v:textbox>
                  <w:txbxContent>
                    <w:p w14:paraId="2FE8D8AF" w14:textId="34CE702F" w:rsidR="004C7EE1" w:rsidRDefault="004C7EE1" w:rsidP="004C7EE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eastAsiaTheme="majorEastAsia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C7EE1">
                        <w:rPr>
                          <w:rStyle w:val="normaltextrun"/>
                          <w:rFonts w:ascii="Calibri" w:eastAsiaTheme="majorEastAsia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Louise Newman - Head of Governance</w:t>
                      </w:r>
                    </w:p>
                    <w:p w14:paraId="4D552F5B" w14:textId="77777777" w:rsidR="004C7EE1" w:rsidRPr="004C7EE1" w:rsidRDefault="004C7EE1" w:rsidP="004C7EE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26977A" w14:textId="77777777" w:rsidR="004C7EE1" w:rsidRDefault="004C7EE1" w:rsidP="004C7EE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C7EE1"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 xml:space="preserve">Louise joined HET Managed Services in her current role in 2021.  She has worked in education since 2001 in various school-based roles, most recently running a governance consultancy business across Dorset, </w:t>
                      </w:r>
                      <w:proofErr w:type="gramStart"/>
                      <w:r w:rsidRPr="004C7EE1"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>Bournemouth</w:t>
                      </w:r>
                      <w:proofErr w:type="gramEnd"/>
                      <w:r w:rsidRPr="004C7EE1"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 xml:space="preserve"> and Poole. </w:t>
                      </w:r>
                    </w:p>
                    <w:p w14:paraId="19858266" w14:textId="77777777" w:rsidR="004C7EE1" w:rsidRDefault="004C7EE1" w:rsidP="004C7EE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CD6DE5" w14:textId="39484F3A" w:rsidR="004C7EE1" w:rsidRDefault="004C7EE1" w:rsidP="004C7EE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C7EE1"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>She comes from a local authority administration background and holds a business administration degree.</w:t>
                      </w:r>
                      <w:r w:rsidRPr="004C7EE1">
                        <w:rPr>
                          <w:rStyle w:val="eop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</w:p>
                    <w:p w14:paraId="3586654F" w14:textId="77777777" w:rsidR="004C7EE1" w:rsidRPr="004C7EE1" w:rsidRDefault="004C7EE1" w:rsidP="004C7EE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FDA622" w14:textId="27D64672" w:rsidR="004C7EE1" w:rsidRPr="004C7EE1" w:rsidRDefault="004C7EE1" w:rsidP="004C7EE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C7EE1"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 xml:space="preserve">Louise provides advice and support to our Trust Board and local governing </w:t>
                      </w:r>
                      <w:r w:rsidR="007D7C19"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>committees</w:t>
                      </w:r>
                      <w:r w:rsidRPr="004C7EE1"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 xml:space="preserve"> around governance requirements</w:t>
                      </w:r>
                      <w:r w:rsidR="007D7C19"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 xml:space="preserve"> and processes</w:t>
                      </w:r>
                      <w:r w:rsidRPr="004C7EE1">
                        <w:rPr>
                          <w:rStyle w:val="normaltextrun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>. </w:t>
                      </w:r>
                      <w:r w:rsidRPr="004C7EE1">
                        <w:rPr>
                          <w:rStyle w:val="eop"/>
                          <w:rFonts w:ascii="Calibri" w:eastAsiaTheme="majorEastAsia" w:hAnsi="Calibri" w:cs="Calibri"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</w:p>
                    <w:p w14:paraId="75055AF6" w14:textId="26E0DF43" w:rsidR="00350322" w:rsidRPr="001F0D75" w:rsidRDefault="00350322">
                      <w:pPr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B0F">
        <w:rPr>
          <w:noProof/>
        </w:rPr>
        <w:drawing>
          <wp:anchor distT="0" distB="0" distL="114300" distR="114300" simplePos="0" relativeHeight="251659264" behindDoc="0" locked="0" layoutInCell="1" allowOverlap="1" wp14:anchorId="2B21F8EE" wp14:editId="0CF3CBC8">
            <wp:simplePos x="0" y="0"/>
            <wp:positionH relativeFrom="column">
              <wp:posOffset>927545</wp:posOffset>
            </wp:positionH>
            <wp:positionV relativeFrom="paragraph">
              <wp:posOffset>0</wp:posOffset>
            </wp:positionV>
            <wp:extent cx="3835400" cy="2044700"/>
            <wp:effectExtent l="0" t="0" r="0" b="0"/>
            <wp:wrapNone/>
            <wp:docPr id="289922982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22982" name="Picture 1" descr="A logo for a schoo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B0F">
        <w:rPr>
          <w:noProof/>
        </w:rPr>
        <w:drawing>
          <wp:anchor distT="0" distB="0" distL="114300" distR="114300" simplePos="0" relativeHeight="251658240" behindDoc="0" locked="0" layoutInCell="1" allowOverlap="1" wp14:anchorId="2EA64F55" wp14:editId="4AAB6C3C">
            <wp:simplePos x="0" y="0"/>
            <wp:positionH relativeFrom="column">
              <wp:posOffset>0</wp:posOffset>
            </wp:positionH>
            <wp:positionV relativeFrom="paragraph">
              <wp:posOffset>5738230</wp:posOffset>
            </wp:positionV>
            <wp:extent cx="5731510" cy="3611880"/>
            <wp:effectExtent l="0" t="0" r="0" b="0"/>
            <wp:wrapNone/>
            <wp:docPr id="1198569846" name="Picture 2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569846" name="Picture 2" descr="A black background with gol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3573" w:rsidSect="00031B0F">
      <w:pgSz w:w="11906" w:h="16838"/>
      <w:pgMar w:top="1440" w:right="1440" w:bottom="1440" w:left="1440" w:header="708" w:footer="708" w:gutter="0"/>
      <w:pgBorders w:offsetFrom="page">
        <w:top w:val="single" w:sz="36" w:space="24" w:color="8F7212"/>
        <w:left w:val="single" w:sz="36" w:space="24" w:color="8F7212"/>
        <w:bottom w:val="single" w:sz="36" w:space="24" w:color="8F7212"/>
        <w:right w:val="single" w:sz="36" w:space="24" w:color="8F721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0F"/>
    <w:rsid w:val="00007613"/>
    <w:rsid w:val="00031B0F"/>
    <w:rsid w:val="001F0D75"/>
    <w:rsid w:val="002303C8"/>
    <w:rsid w:val="00350322"/>
    <w:rsid w:val="004C7EE1"/>
    <w:rsid w:val="00700CB7"/>
    <w:rsid w:val="007D7C19"/>
    <w:rsid w:val="008249E9"/>
    <w:rsid w:val="008F3573"/>
    <w:rsid w:val="00A314CA"/>
    <w:rsid w:val="00B657CE"/>
    <w:rsid w:val="00C80077"/>
    <w:rsid w:val="00CF48C5"/>
    <w:rsid w:val="00E547C2"/>
    <w:rsid w:val="00F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05E4"/>
  <w15:chartTrackingRefBased/>
  <w15:docId w15:val="{911A94ED-E334-46B8-A881-16E5320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B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B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B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B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B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B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B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B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B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B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B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B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B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B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B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B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B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B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B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B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B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B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B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1B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B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B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B0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5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paragraph">
    <w:name w:val="paragraph"/>
    <w:basedOn w:val="Normal"/>
    <w:rsid w:val="0000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007613"/>
  </w:style>
  <w:style w:type="character" w:customStyle="1" w:styleId="eop">
    <w:name w:val="eop"/>
    <w:basedOn w:val="DefaultParagraphFont"/>
    <w:rsid w:val="0000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Chafe</dc:creator>
  <cp:keywords/>
  <dc:description/>
  <cp:lastModifiedBy>Karen Chafe</cp:lastModifiedBy>
  <cp:revision>2</cp:revision>
  <dcterms:created xsi:type="dcterms:W3CDTF">2024-04-26T13:35:00Z</dcterms:created>
  <dcterms:modified xsi:type="dcterms:W3CDTF">2024-04-26T13:35:00Z</dcterms:modified>
</cp:coreProperties>
</file>